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C55" w:rsidRPr="00202726" w:rsidRDefault="00A05B4B" w:rsidP="00DD4372">
      <w:pPr>
        <w:jc w:val="both"/>
      </w:pPr>
      <w:r>
        <w:rPr>
          <w:noProof/>
        </w:rPr>
        <mc:AlternateContent>
          <mc:Choice Requires="wps">
            <w:drawing>
              <wp:anchor distT="0" distB="0" distL="114300" distR="114300" simplePos="0" relativeHeight="251934720" behindDoc="0" locked="0" layoutInCell="1" allowOverlap="1">
                <wp:simplePos x="0" y="0"/>
                <wp:positionH relativeFrom="margin">
                  <wp:align>right</wp:align>
                </wp:positionH>
                <wp:positionV relativeFrom="paragraph">
                  <wp:posOffset>112395</wp:posOffset>
                </wp:positionV>
                <wp:extent cx="6648450" cy="9525"/>
                <wp:effectExtent l="0" t="0" r="19050" b="28575"/>
                <wp:wrapNone/>
                <wp:docPr id="5" name="Straight Connector 5"/>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DAAC97" id="Straight Connector 5" o:spid="_x0000_s1026" style="position:absolute;z-index:251934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2.3pt,8.85pt" to="995.8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" strokecolor="black [3200]" strokeweight=".5pt">
                <v:stroke joinstyle="miter"/>
                <w10:wrap anchorx="margin"/>
              </v:line>
            </w:pict>
          </mc:Fallback>
        </mc:AlternateContent>
      </w:r>
    </w:p>
    <w:p w:rsidR="00BD0EF1" w:rsidRPr="00202726" w:rsidRDefault="002134EF" w:rsidP="00115C55">
      <w:pPr>
        <w:pStyle w:val="NoSpacing"/>
        <w:jc w:val="both"/>
      </w:pPr>
      <w:proofErr w:type="gramStart"/>
      <w:r>
        <w:t>Mayor &amp;</w:t>
      </w:r>
      <w:proofErr w:type="gramEnd"/>
      <w:r>
        <w:t xml:space="preserve"> Council Work Session</w:t>
      </w:r>
      <w:r w:rsidR="00BD0EF1" w:rsidRPr="00202726">
        <w:t xml:space="preserve">        </w:t>
      </w:r>
      <w:r w:rsidR="007F406D">
        <w:t xml:space="preserve">            50 East Main Street </w:t>
      </w:r>
      <w:r w:rsidR="00BD0EF1" w:rsidRPr="00202726">
        <w:t xml:space="preserve">           </w:t>
      </w:r>
      <w:r>
        <w:t xml:space="preserve">                   </w:t>
      </w:r>
      <w:r w:rsidR="00E01ECF">
        <w:t xml:space="preserve">                  </w:t>
      </w:r>
      <w:r w:rsidR="007F406D">
        <w:t xml:space="preserve">        </w:t>
      </w:r>
      <w:r w:rsidR="008C6012">
        <w:t>5</w:t>
      </w:r>
      <w:r w:rsidR="003317B0">
        <w:t>:</w:t>
      </w:r>
      <w:r w:rsidR="008C6012">
        <w:t>0</w:t>
      </w:r>
      <w:r w:rsidR="00BD0EF1" w:rsidRPr="00202726">
        <w:t xml:space="preserve">0 </w:t>
      </w:r>
      <w:r>
        <w:t>P</w:t>
      </w:r>
      <w:r w:rsidR="00BD0EF1" w:rsidRPr="00202726">
        <w:t>M</w:t>
      </w:r>
    </w:p>
    <w:p w:rsidR="006C43F7" w:rsidRPr="008D127B" w:rsidRDefault="00A05B4B" w:rsidP="008D127B">
      <w:pPr>
        <w:pStyle w:val="NoSpacing"/>
        <w:jc w:val="both"/>
        <w:rPr>
          <w:sz w:val="22"/>
        </w:rPr>
      </w:pPr>
      <w:r>
        <w:rPr>
          <w:noProof/>
          <w:sz w:val="22"/>
        </w:rPr>
        <mc:AlternateContent>
          <mc:Choice Requires="wps">
            <w:drawing>
              <wp:anchor distT="0" distB="0" distL="114300" distR="114300" simplePos="0" relativeHeight="251935744" behindDoc="0" locked="0" layoutInCell="1" allowOverlap="1">
                <wp:simplePos x="0" y="0"/>
                <wp:positionH relativeFrom="margin">
                  <wp:align>right</wp:align>
                </wp:positionH>
                <wp:positionV relativeFrom="paragraph">
                  <wp:posOffset>85725</wp:posOffset>
                </wp:positionV>
                <wp:extent cx="6638925" cy="9525"/>
                <wp:effectExtent l="0" t="0" r="28575" b="28575"/>
                <wp:wrapNone/>
                <wp:docPr id="6" name="Straight Connector 6"/>
                <wp:cNvGraphicFramePr/>
                <a:graphic xmlns:a="http://schemas.openxmlformats.org/drawingml/2006/main">
                  <a:graphicData uri="http://schemas.microsoft.com/office/word/2010/wordprocessingShape">
                    <wps:wsp>
                      <wps:cNvCnPr/>
                      <wps:spPr>
                        <a:xfrm>
                          <a:off x="0" y="0"/>
                          <a:ext cx="6638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368FA5" id="Straight Connector 6" o:spid="_x0000_s1026" style="position:absolute;z-index:251935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1.55pt,6.75pt" to="994.3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" strokecolor="black [3200]" strokeweight=".5pt">
                <v:stroke joinstyle="miter"/>
                <w10:wrap anchorx="margin"/>
              </v:line>
            </w:pict>
          </mc:Fallback>
        </mc:AlternateContent>
      </w:r>
    </w:p>
    <w:p w:rsidR="002134EF" w:rsidRPr="003563AB" w:rsidRDefault="002134EF" w:rsidP="002134EF">
      <w:pPr>
        <w:jc w:val="both"/>
        <w:rPr>
          <w:rFonts w:eastAsia="Calibri"/>
          <w:sz w:val="22"/>
          <w:szCs w:val="22"/>
        </w:rPr>
      </w:pPr>
      <w:r w:rsidRPr="003563AB">
        <w:rPr>
          <w:rFonts w:eastAsia="Calibri"/>
          <w:sz w:val="22"/>
          <w:szCs w:val="22"/>
        </w:rPr>
        <w:t xml:space="preserve">A Work Session of the Statesboro City Council was held on </w:t>
      </w:r>
      <w:r w:rsidR="008C6012" w:rsidRPr="003563AB">
        <w:rPr>
          <w:rFonts w:eastAsia="Calibri"/>
          <w:sz w:val="22"/>
          <w:szCs w:val="22"/>
        </w:rPr>
        <w:t>December 16</w:t>
      </w:r>
      <w:r w:rsidR="003317B0" w:rsidRPr="003563AB">
        <w:rPr>
          <w:rFonts w:eastAsia="Calibri"/>
          <w:sz w:val="22"/>
          <w:szCs w:val="22"/>
        </w:rPr>
        <w:t xml:space="preserve">, </w:t>
      </w:r>
      <w:r w:rsidR="007F406D" w:rsidRPr="003563AB">
        <w:rPr>
          <w:rFonts w:eastAsia="Calibri"/>
          <w:sz w:val="22"/>
          <w:szCs w:val="22"/>
        </w:rPr>
        <w:t>2</w:t>
      </w:r>
      <w:r w:rsidR="003317B0" w:rsidRPr="003563AB">
        <w:rPr>
          <w:rFonts w:eastAsia="Calibri"/>
          <w:sz w:val="22"/>
          <w:szCs w:val="22"/>
        </w:rPr>
        <w:t>025</w:t>
      </w:r>
      <w:r w:rsidRPr="003563AB">
        <w:rPr>
          <w:rFonts w:eastAsia="Calibri"/>
          <w:sz w:val="22"/>
          <w:szCs w:val="22"/>
        </w:rPr>
        <w:t xml:space="preserve"> at </w:t>
      </w:r>
      <w:r w:rsidR="008C6012" w:rsidRPr="003563AB">
        <w:rPr>
          <w:rFonts w:eastAsia="Calibri"/>
          <w:sz w:val="22"/>
          <w:szCs w:val="22"/>
        </w:rPr>
        <w:t>5</w:t>
      </w:r>
      <w:r w:rsidRPr="003563AB">
        <w:rPr>
          <w:rFonts w:eastAsia="Calibri"/>
          <w:sz w:val="22"/>
          <w:szCs w:val="22"/>
        </w:rPr>
        <w:t>:</w:t>
      </w:r>
      <w:r w:rsidR="008C6012" w:rsidRPr="003563AB">
        <w:rPr>
          <w:rFonts w:eastAsia="Calibri"/>
          <w:sz w:val="22"/>
          <w:szCs w:val="22"/>
        </w:rPr>
        <w:t>0</w:t>
      </w:r>
      <w:r w:rsidRPr="003563AB">
        <w:rPr>
          <w:rFonts w:eastAsia="Calibri"/>
          <w:sz w:val="22"/>
          <w:szCs w:val="22"/>
        </w:rPr>
        <w:t xml:space="preserve">0 p.m. </w:t>
      </w:r>
      <w:r w:rsidR="007F406D" w:rsidRPr="003563AB">
        <w:rPr>
          <w:rFonts w:eastAsia="Calibri"/>
          <w:sz w:val="22"/>
          <w:szCs w:val="22"/>
        </w:rPr>
        <w:t>in the Council Chambers at City Hall</w:t>
      </w:r>
      <w:r w:rsidRPr="003563AB">
        <w:rPr>
          <w:rFonts w:eastAsia="Calibri"/>
          <w:sz w:val="22"/>
          <w:szCs w:val="22"/>
        </w:rPr>
        <w:t>, 5</w:t>
      </w:r>
      <w:r w:rsidR="007F406D" w:rsidRPr="003563AB">
        <w:rPr>
          <w:rFonts w:eastAsia="Calibri"/>
          <w:sz w:val="22"/>
          <w:szCs w:val="22"/>
        </w:rPr>
        <w:t>0</w:t>
      </w:r>
      <w:r w:rsidRPr="003563AB">
        <w:rPr>
          <w:rFonts w:eastAsia="Calibri"/>
          <w:sz w:val="22"/>
          <w:szCs w:val="22"/>
        </w:rPr>
        <w:t xml:space="preserve"> East Main Street. Present was Mayor Jonathan </w:t>
      </w:r>
      <w:proofErr w:type="spellStart"/>
      <w:r w:rsidRPr="003563AB">
        <w:rPr>
          <w:rFonts w:eastAsia="Calibri"/>
          <w:sz w:val="22"/>
          <w:szCs w:val="22"/>
        </w:rPr>
        <w:t>McCollar</w:t>
      </w:r>
      <w:proofErr w:type="spellEnd"/>
      <w:r w:rsidRPr="003563AB">
        <w:rPr>
          <w:rFonts w:eastAsia="Calibri"/>
          <w:sz w:val="22"/>
          <w:szCs w:val="22"/>
        </w:rPr>
        <w:t xml:space="preserve">; Council Members: </w:t>
      </w:r>
      <w:proofErr w:type="spellStart"/>
      <w:r w:rsidR="003317B0" w:rsidRPr="003563AB">
        <w:rPr>
          <w:rFonts w:eastAsia="Calibri"/>
          <w:sz w:val="22"/>
          <w:szCs w:val="22"/>
        </w:rPr>
        <w:t>Tangie</w:t>
      </w:r>
      <w:proofErr w:type="spellEnd"/>
      <w:r w:rsidR="003317B0" w:rsidRPr="003563AB">
        <w:rPr>
          <w:rFonts w:eastAsia="Calibri"/>
          <w:sz w:val="22"/>
          <w:szCs w:val="22"/>
        </w:rPr>
        <w:t xml:space="preserve"> Johnson,</w:t>
      </w:r>
      <w:r w:rsidRPr="003563AB">
        <w:rPr>
          <w:rFonts w:eastAsia="Calibri"/>
          <w:sz w:val="22"/>
          <w:szCs w:val="22"/>
        </w:rPr>
        <w:t xml:space="preserve"> </w:t>
      </w:r>
      <w:r w:rsidR="001A497C" w:rsidRPr="003563AB">
        <w:rPr>
          <w:rFonts w:eastAsia="Calibri"/>
          <w:sz w:val="22"/>
          <w:szCs w:val="22"/>
        </w:rPr>
        <w:t xml:space="preserve">John Riggs </w:t>
      </w:r>
      <w:r w:rsidRPr="003563AB">
        <w:rPr>
          <w:rFonts w:eastAsia="Calibri"/>
          <w:sz w:val="22"/>
          <w:szCs w:val="22"/>
        </w:rPr>
        <w:t>and Shari Barr. Also present was City Clerk Leah Harden, City Attorney Cain Smith, City Manager Charles Penny</w:t>
      </w:r>
      <w:r w:rsidR="00E01ECF" w:rsidRPr="003563AB">
        <w:rPr>
          <w:rFonts w:eastAsia="Calibri"/>
          <w:sz w:val="22"/>
          <w:szCs w:val="22"/>
        </w:rPr>
        <w:t>, Assistant City Manager Jason Boyles and Public</w:t>
      </w:r>
      <w:r w:rsidR="003317B0" w:rsidRPr="003563AB">
        <w:rPr>
          <w:rFonts w:eastAsia="Calibri"/>
          <w:sz w:val="22"/>
          <w:szCs w:val="22"/>
        </w:rPr>
        <w:t xml:space="preserve"> Affairs Manager</w:t>
      </w:r>
      <w:r w:rsidR="00E01ECF" w:rsidRPr="003563AB">
        <w:rPr>
          <w:rFonts w:eastAsia="Calibri"/>
          <w:sz w:val="22"/>
          <w:szCs w:val="22"/>
        </w:rPr>
        <w:t xml:space="preserve"> Layne Phillips</w:t>
      </w:r>
      <w:r w:rsidRPr="003563AB">
        <w:rPr>
          <w:rFonts w:eastAsia="Calibri"/>
          <w:sz w:val="22"/>
          <w:szCs w:val="22"/>
        </w:rPr>
        <w:t>.</w:t>
      </w:r>
      <w:r w:rsidR="000231C6" w:rsidRPr="003563AB">
        <w:rPr>
          <w:rFonts w:eastAsia="Calibri"/>
          <w:sz w:val="22"/>
          <w:szCs w:val="22"/>
        </w:rPr>
        <w:t xml:space="preserve"> </w:t>
      </w:r>
      <w:r w:rsidR="007430BD" w:rsidRPr="003563AB">
        <w:rPr>
          <w:rFonts w:eastAsia="Calibri"/>
          <w:sz w:val="22"/>
          <w:szCs w:val="22"/>
        </w:rPr>
        <w:t xml:space="preserve">Absent was Councilmember Ginny </w:t>
      </w:r>
      <w:proofErr w:type="spellStart"/>
      <w:r w:rsidR="007430BD" w:rsidRPr="003563AB">
        <w:rPr>
          <w:rFonts w:eastAsia="Calibri"/>
          <w:sz w:val="22"/>
          <w:szCs w:val="22"/>
        </w:rPr>
        <w:t>Hendley</w:t>
      </w:r>
      <w:proofErr w:type="spellEnd"/>
      <w:r w:rsidR="008C6012" w:rsidRPr="003563AB">
        <w:rPr>
          <w:rFonts w:eastAsia="Calibri"/>
          <w:sz w:val="22"/>
          <w:szCs w:val="22"/>
        </w:rPr>
        <w:t xml:space="preserve"> and Paulette </w:t>
      </w:r>
      <w:proofErr w:type="spellStart"/>
      <w:r w:rsidR="008C6012" w:rsidRPr="003563AB">
        <w:rPr>
          <w:rFonts w:eastAsia="Calibri"/>
          <w:sz w:val="22"/>
          <w:szCs w:val="22"/>
        </w:rPr>
        <w:t>Chavers</w:t>
      </w:r>
      <w:proofErr w:type="spellEnd"/>
      <w:r w:rsidR="007430BD" w:rsidRPr="003563AB">
        <w:rPr>
          <w:rFonts w:eastAsia="Calibri"/>
          <w:sz w:val="22"/>
          <w:szCs w:val="22"/>
        </w:rPr>
        <w:t>.</w:t>
      </w:r>
    </w:p>
    <w:p w:rsidR="003317B0" w:rsidRPr="003563AB" w:rsidRDefault="003317B0" w:rsidP="002134EF">
      <w:pPr>
        <w:jc w:val="both"/>
        <w:rPr>
          <w:rFonts w:eastAsia="Calibri"/>
          <w:sz w:val="22"/>
          <w:szCs w:val="22"/>
        </w:rPr>
      </w:pPr>
    </w:p>
    <w:p w:rsidR="00723663" w:rsidRPr="003563AB" w:rsidRDefault="00723663" w:rsidP="002134EF">
      <w:pPr>
        <w:jc w:val="both"/>
        <w:rPr>
          <w:rFonts w:eastAsia="Calibri"/>
          <w:sz w:val="22"/>
          <w:szCs w:val="22"/>
        </w:rPr>
      </w:pPr>
    </w:p>
    <w:p w:rsidR="003317B0" w:rsidRPr="003563AB" w:rsidRDefault="008C6012" w:rsidP="003317B0">
      <w:pPr>
        <w:pStyle w:val="ListParagraph"/>
        <w:numPr>
          <w:ilvl w:val="0"/>
          <w:numId w:val="25"/>
        </w:numPr>
        <w:jc w:val="both"/>
        <w:rPr>
          <w:rFonts w:eastAsia="Calibri"/>
          <w:b/>
          <w:sz w:val="22"/>
          <w:szCs w:val="22"/>
        </w:rPr>
      </w:pPr>
      <w:r w:rsidRPr="003563AB">
        <w:rPr>
          <w:rFonts w:eastAsia="Calibri"/>
          <w:b/>
          <w:sz w:val="22"/>
          <w:szCs w:val="22"/>
        </w:rPr>
        <w:t>Quarterly Financial Report</w:t>
      </w:r>
    </w:p>
    <w:p w:rsidR="009D79B1" w:rsidRPr="003563AB" w:rsidRDefault="009D79B1" w:rsidP="009D79B1">
      <w:pPr>
        <w:pStyle w:val="ListParagraph"/>
        <w:jc w:val="both"/>
        <w:rPr>
          <w:rFonts w:eastAsia="Calibri"/>
          <w:sz w:val="22"/>
          <w:szCs w:val="22"/>
        </w:rPr>
      </w:pPr>
    </w:p>
    <w:p w:rsidR="00E30F2F" w:rsidRPr="003563AB" w:rsidRDefault="00E30F2F" w:rsidP="00E30F2F">
      <w:pPr>
        <w:spacing w:after="150"/>
        <w:jc w:val="both"/>
        <w:rPr>
          <w:sz w:val="22"/>
          <w:szCs w:val="22"/>
        </w:rPr>
      </w:pPr>
      <w:r w:rsidRPr="003563AB">
        <w:rPr>
          <w:sz w:val="22"/>
          <w:szCs w:val="22"/>
        </w:rPr>
        <w:t>Finance Director Cindy West presented the first quarter (July-September) financial report for fiscal year 2026. She noted that General Fund revenues were slightly up compared to the same period last year, with 10% of budgeted revenue collected so far. The bulk of revenue typically comes in during tax season in the second quarter. Expenditures were also slightly higher than last year, primarily due to personnel costs and electricity, with 26% of the budget spent.</w:t>
      </w:r>
    </w:p>
    <w:p w:rsidR="00E30F2F" w:rsidRPr="003563AB" w:rsidRDefault="00E30F2F" w:rsidP="00E30F2F">
      <w:pPr>
        <w:spacing w:after="150"/>
        <w:jc w:val="both"/>
        <w:rPr>
          <w:sz w:val="22"/>
          <w:szCs w:val="22"/>
        </w:rPr>
      </w:pPr>
      <w:r w:rsidRPr="003563AB">
        <w:rPr>
          <w:sz w:val="22"/>
          <w:szCs w:val="22"/>
        </w:rPr>
        <w:t>For the Statesboro Fire Department, revenues were $1 million higher than the same period last year, with 26% of budgeted revenue collected. This increase was partly due to higher transfers from the General Fund. Expenditures remained relatively even at 23% of the budget.</w:t>
      </w:r>
    </w:p>
    <w:p w:rsidR="00E30F2F" w:rsidRPr="003563AB" w:rsidRDefault="00E30F2F" w:rsidP="00E30F2F">
      <w:pPr>
        <w:spacing w:after="150"/>
        <w:jc w:val="both"/>
        <w:rPr>
          <w:sz w:val="22"/>
          <w:szCs w:val="22"/>
        </w:rPr>
      </w:pPr>
      <w:r w:rsidRPr="003563AB">
        <w:rPr>
          <w:sz w:val="22"/>
          <w:szCs w:val="22"/>
        </w:rPr>
        <w:t>Ms. West reported that Water/Sewer revenues were slightly up from last year with 23% of budgeted revenue collected. Expenditures were down due to vacancies and delayed purchases, with 22% of the budget spent so far.</w:t>
      </w:r>
    </w:p>
    <w:p w:rsidR="00E30F2F" w:rsidRPr="003563AB" w:rsidRDefault="006B2E2C" w:rsidP="006B2E2C">
      <w:pPr>
        <w:jc w:val="both"/>
        <w:rPr>
          <w:sz w:val="22"/>
          <w:szCs w:val="22"/>
        </w:rPr>
      </w:pPr>
      <w:r w:rsidRPr="003563AB">
        <w:rPr>
          <w:sz w:val="22"/>
          <w:szCs w:val="22"/>
        </w:rPr>
        <w:t>Additional funds reviewed included: Stormwater, with revenues at 6% and expenditures at 29%; Natural Gas, with revenues at 15% and expenditures at 18%; Solid Waste Collection</w:t>
      </w:r>
      <w:r w:rsidR="004B6B8C" w:rsidRPr="003563AB">
        <w:rPr>
          <w:sz w:val="22"/>
          <w:szCs w:val="22"/>
        </w:rPr>
        <w:t>, with revenues at 24% and expenditures at 25%; Solid Waste</w:t>
      </w:r>
      <w:r w:rsidRPr="003563AB">
        <w:rPr>
          <w:sz w:val="22"/>
          <w:szCs w:val="22"/>
        </w:rPr>
        <w:t xml:space="preserve"> Disposal, </w:t>
      </w:r>
      <w:r w:rsidR="004B6B8C" w:rsidRPr="003563AB">
        <w:rPr>
          <w:sz w:val="22"/>
          <w:szCs w:val="22"/>
        </w:rPr>
        <w:t>with</w:t>
      </w:r>
      <w:r w:rsidRPr="003563AB">
        <w:rPr>
          <w:sz w:val="22"/>
          <w:szCs w:val="22"/>
        </w:rPr>
        <w:t xml:space="preserve"> revenues </w:t>
      </w:r>
      <w:r w:rsidR="004B6B8C" w:rsidRPr="003563AB">
        <w:rPr>
          <w:sz w:val="22"/>
          <w:szCs w:val="22"/>
        </w:rPr>
        <w:t>at 1</w:t>
      </w:r>
      <w:r w:rsidRPr="003563AB">
        <w:rPr>
          <w:sz w:val="22"/>
          <w:szCs w:val="22"/>
        </w:rPr>
        <w:t>8%</w:t>
      </w:r>
      <w:r w:rsidR="004B6B8C" w:rsidRPr="003563AB">
        <w:rPr>
          <w:sz w:val="22"/>
          <w:szCs w:val="22"/>
        </w:rPr>
        <w:t xml:space="preserve"> </w:t>
      </w:r>
      <w:r w:rsidRPr="003563AB">
        <w:rPr>
          <w:sz w:val="22"/>
          <w:szCs w:val="22"/>
        </w:rPr>
        <w:t xml:space="preserve">and expenditures </w:t>
      </w:r>
      <w:r w:rsidR="004B6B8C" w:rsidRPr="003563AB">
        <w:rPr>
          <w:sz w:val="22"/>
          <w:szCs w:val="22"/>
        </w:rPr>
        <w:t>at</w:t>
      </w:r>
      <w:r w:rsidRPr="003563AB">
        <w:rPr>
          <w:sz w:val="22"/>
          <w:szCs w:val="22"/>
        </w:rPr>
        <w:t xml:space="preserve"> 22%; SPLOST/T-SPLOST, which both exceeded prior year collections; and Hotel/Motel Revenue, which remained essentially flat with a $5,000 year-over-year increase.</w:t>
      </w:r>
    </w:p>
    <w:p w:rsidR="006B2E2C" w:rsidRPr="003563AB" w:rsidRDefault="006B2E2C" w:rsidP="006B2E2C">
      <w:pPr>
        <w:jc w:val="both"/>
        <w:rPr>
          <w:rFonts w:eastAsia="Calibri"/>
          <w:sz w:val="22"/>
          <w:szCs w:val="22"/>
        </w:rPr>
      </w:pPr>
    </w:p>
    <w:p w:rsidR="00E74AEF" w:rsidRPr="003563AB" w:rsidRDefault="008C6012" w:rsidP="00E74AEF">
      <w:pPr>
        <w:pStyle w:val="ListParagraph"/>
        <w:numPr>
          <w:ilvl w:val="0"/>
          <w:numId w:val="25"/>
        </w:numPr>
        <w:jc w:val="both"/>
        <w:rPr>
          <w:rFonts w:eastAsia="Calibri"/>
          <w:b/>
          <w:sz w:val="22"/>
          <w:szCs w:val="22"/>
        </w:rPr>
      </w:pPr>
      <w:r w:rsidRPr="003563AB">
        <w:rPr>
          <w:rFonts w:eastAsia="Calibri"/>
          <w:b/>
          <w:sz w:val="22"/>
          <w:szCs w:val="22"/>
        </w:rPr>
        <w:t>HR Update on Benefits</w:t>
      </w:r>
    </w:p>
    <w:p w:rsidR="00E74AEF" w:rsidRPr="003563AB" w:rsidRDefault="00E74AEF" w:rsidP="00E74AEF">
      <w:pPr>
        <w:ind w:left="360"/>
        <w:jc w:val="both"/>
        <w:rPr>
          <w:rFonts w:eastAsia="Calibri"/>
          <w:b/>
          <w:sz w:val="22"/>
          <w:szCs w:val="22"/>
        </w:rPr>
      </w:pPr>
    </w:p>
    <w:p w:rsidR="00E30F2F" w:rsidRPr="003563AB" w:rsidRDefault="00E30F2F" w:rsidP="00E30F2F">
      <w:pPr>
        <w:spacing w:after="150"/>
        <w:jc w:val="both"/>
        <w:rPr>
          <w:sz w:val="22"/>
          <w:szCs w:val="22"/>
        </w:rPr>
      </w:pPr>
      <w:r w:rsidRPr="003563AB">
        <w:rPr>
          <w:sz w:val="22"/>
          <w:szCs w:val="22"/>
        </w:rPr>
        <w:t xml:space="preserve">Human Resource Director Demetrius </w:t>
      </w:r>
      <w:proofErr w:type="spellStart"/>
      <w:r w:rsidRPr="003563AB">
        <w:rPr>
          <w:sz w:val="22"/>
          <w:szCs w:val="22"/>
        </w:rPr>
        <w:t>Bynes</w:t>
      </w:r>
      <w:proofErr w:type="spellEnd"/>
      <w:r w:rsidRPr="003563AB">
        <w:rPr>
          <w:sz w:val="22"/>
          <w:szCs w:val="22"/>
        </w:rPr>
        <w:t xml:space="preserve"> provided an update on employee benefits. He began by thanking the Council for their continued support of employees through both compensation and benefits.</w:t>
      </w:r>
    </w:p>
    <w:p w:rsidR="00E30F2F" w:rsidRPr="003563AB" w:rsidRDefault="00E30F2F" w:rsidP="00E30F2F">
      <w:pPr>
        <w:spacing w:after="150"/>
        <w:jc w:val="both"/>
        <w:rPr>
          <w:sz w:val="22"/>
          <w:szCs w:val="22"/>
        </w:rPr>
      </w:pPr>
      <w:r w:rsidRPr="003563AB">
        <w:rPr>
          <w:sz w:val="22"/>
          <w:szCs w:val="22"/>
        </w:rPr>
        <w:t xml:space="preserve">Mr. </w:t>
      </w:r>
      <w:proofErr w:type="spellStart"/>
      <w:r w:rsidRPr="003563AB">
        <w:rPr>
          <w:sz w:val="22"/>
          <w:szCs w:val="22"/>
        </w:rPr>
        <w:t>Bynes</w:t>
      </w:r>
      <w:proofErr w:type="spellEnd"/>
      <w:r w:rsidRPr="003563AB">
        <w:rPr>
          <w:sz w:val="22"/>
          <w:szCs w:val="22"/>
        </w:rPr>
        <w:t xml:space="preserve"> began by reviewing the various benefits offered to city employees, highlighting those paid 100% by the city, including dental insurance, life and accidental death and dismemberment insurance, long-term disability, and the employee health center.</w:t>
      </w:r>
    </w:p>
    <w:p w:rsidR="00E30F2F" w:rsidRPr="003563AB" w:rsidRDefault="00E30F2F" w:rsidP="00E30F2F">
      <w:pPr>
        <w:spacing w:after="150"/>
        <w:jc w:val="both"/>
        <w:rPr>
          <w:sz w:val="22"/>
          <w:szCs w:val="22"/>
        </w:rPr>
      </w:pPr>
      <w:r w:rsidRPr="003563AB">
        <w:rPr>
          <w:sz w:val="22"/>
          <w:szCs w:val="22"/>
        </w:rPr>
        <w:t xml:space="preserve">He presented metrics on the city's self-funded health insurance plan, showing increases in subscribers, covered members, and gross plan costs. The gross plan cost increased from $3.7 million in calendar year 2023 to approximately $4.4 million through October 2025. He explained that high-cost claimants (those who reached their out-of-pocket maximum) increased from </w:t>
      </w:r>
      <w:r w:rsidR="00E218CD" w:rsidRPr="003563AB">
        <w:rPr>
          <w:sz w:val="22"/>
          <w:szCs w:val="22"/>
        </w:rPr>
        <w:t>six</w:t>
      </w:r>
      <w:r w:rsidRPr="003563AB">
        <w:rPr>
          <w:sz w:val="22"/>
          <w:szCs w:val="22"/>
        </w:rPr>
        <w:t xml:space="preserve"> in 2024 to 11 in 2025, and stop loss reimbursements were also increasing.</w:t>
      </w:r>
    </w:p>
    <w:p w:rsidR="00E30F2F" w:rsidRPr="003563AB" w:rsidRDefault="00E30F2F" w:rsidP="00E30F2F">
      <w:pPr>
        <w:spacing w:after="150"/>
        <w:jc w:val="both"/>
        <w:rPr>
          <w:sz w:val="22"/>
          <w:szCs w:val="22"/>
        </w:rPr>
      </w:pPr>
      <w:r w:rsidRPr="003563AB">
        <w:rPr>
          <w:sz w:val="22"/>
          <w:szCs w:val="22"/>
        </w:rPr>
        <w:t xml:space="preserve">Mr. </w:t>
      </w:r>
      <w:proofErr w:type="spellStart"/>
      <w:r w:rsidRPr="003563AB">
        <w:rPr>
          <w:sz w:val="22"/>
          <w:szCs w:val="22"/>
        </w:rPr>
        <w:t>Bynes</w:t>
      </w:r>
      <w:proofErr w:type="spellEnd"/>
      <w:r w:rsidRPr="003563AB">
        <w:rPr>
          <w:sz w:val="22"/>
          <w:szCs w:val="22"/>
        </w:rPr>
        <w:t xml:space="preserve"> outlined plans to transition the benefits plan year to align with the city's fiscal year. A short plan year will run from January 1 to June 30, 2026, followed by a full plan year from July 1, 2026, to June 30, 2027. He explained this change will help with budgeting by providing actual figures rather than estimates when planning the fiscal year budget.</w:t>
      </w:r>
    </w:p>
    <w:p w:rsidR="00E30F2F" w:rsidRPr="003563AB" w:rsidRDefault="00E30F2F" w:rsidP="00E218CD">
      <w:pPr>
        <w:spacing w:after="150"/>
        <w:jc w:val="both"/>
        <w:rPr>
          <w:sz w:val="22"/>
          <w:szCs w:val="22"/>
        </w:rPr>
      </w:pPr>
      <w:r w:rsidRPr="003563AB">
        <w:rPr>
          <w:sz w:val="22"/>
          <w:szCs w:val="22"/>
        </w:rPr>
        <w:t>During the upc</w:t>
      </w:r>
      <w:r w:rsidR="00E218CD" w:rsidRPr="003563AB">
        <w:rPr>
          <w:sz w:val="22"/>
          <w:szCs w:val="22"/>
        </w:rPr>
        <w:t>oming transition, the city will e</w:t>
      </w:r>
      <w:r w:rsidRPr="003563AB">
        <w:rPr>
          <w:sz w:val="22"/>
          <w:szCs w:val="22"/>
        </w:rPr>
        <w:t>valuate claims data monthly with Anthem</w:t>
      </w:r>
      <w:r w:rsidR="00E218CD" w:rsidRPr="003563AB">
        <w:rPr>
          <w:sz w:val="22"/>
          <w:szCs w:val="22"/>
        </w:rPr>
        <w:t>, m</w:t>
      </w:r>
      <w:r w:rsidRPr="003563AB">
        <w:rPr>
          <w:sz w:val="22"/>
          <w:szCs w:val="22"/>
        </w:rPr>
        <w:t>onitor employees reaching deductibles and out-of-pocket maximums</w:t>
      </w:r>
      <w:r w:rsidR="00E218CD" w:rsidRPr="003563AB">
        <w:rPr>
          <w:sz w:val="22"/>
          <w:szCs w:val="22"/>
        </w:rPr>
        <w:t>, r</w:t>
      </w:r>
      <w:r w:rsidRPr="003563AB">
        <w:rPr>
          <w:sz w:val="22"/>
          <w:szCs w:val="22"/>
        </w:rPr>
        <w:t>eceive budget recommendations from Anthem in spring</w:t>
      </w:r>
      <w:r w:rsidR="00E218CD" w:rsidRPr="003563AB">
        <w:rPr>
          <w:sz w:val="22"/>
          <w:szCs w:val="22"/>
        </w:rPr>
        <w:t>, and h</w:t>
      </w:r>
      <w:r w:rsidRPr="003563AB">
        <w:rPr>
          <w:sz w:val="22"/>
          <w:szCs w:val="22"/>
        </w:rPr>
        <w:t>ost open enrollment in May or June for the July 1 start date</w:t>
      </w:r>
      <w:r w:rsidR="00E218CD" w:rsidRPr="003563AB">
        <w:rPr>
          <w:sz w:val="22"/>
          <w:szCs w:val="22"/>
        </w:rPr>
        <w:t>.</w:t>
      </w:r>
    </w:p>
    <w:p w:rsidR="003563AB" w:rsidRDefault="003563AB" w:rsidP="003563AB">
      <w:pPr>
        <w:jc w:val="both"/>
        <w:rPr>
          <w:sz w:val="22"/>
          <w:szCs w:val="22"/>
        </w:rPr>
      </w:pPr>
      <w:r w:rsidRPr="003563AB">
        <w:rPr>
          <w:sz w:val="22"/>
          <w:szCs w:val="22"/>
        </w:rPr>
        <w:lastRenderedPageBreak/>
        <w:t xml:space="preserve">City Manager Charles Penny </w:t>
      </w:r>
      <w:r w:rsidRPr="003563AB">
        <w:rPr>
          <w:sz w:val="22"/>
          <w:szCs w:val="22"/>
        </w:rPr>
        <w:t xml:space="preserve">explained that the city utilizes a specific stop-loss threshold of $75,000 per individual; once a claim for an employee or family member exceeds this amount, the stop-loss coverage pays the balance and reimburses the city. In addition to individual protections, the plan includes an aggregate stop-loss set at 125% of expected claims, which triggers insurance coverage if the total claims for the year exceed that percentage. </w:t>
      </w:r>
      <w:r w:rsidRPr="003563AB">
        <w:rPr>
          <w:sz w:val="22"/>
          <w:szCs w:val="22"/>
        </w:rPr>
        <w:t>This dual protection is designed to prevent the city from facing uncapped financial liability, as evidenced by a recent $1.5 million claim that was covered by insurance rather than the city’s general funds.</w:t>
      </w:r>
    </w:p>
    <w:p w:rsidR="003563AB" w:rsidRPr="003563AB" w:rsidRDefault="003563AB" w:rsidP="003563AB">
      <w:pPr>
        <w:jc w:val="both"/>
        <w:rPr>
          <w:sz w:val="22"/>
          <w:szCs w:val="22"/>
        </w:rPr>
      </w:pPr>
    </w:p>
    <w:p w:rsidR="00E30F2F" w:rsidRPr="003563AB" w:rsidRDefault="003563AB" w:rsidP="003563AB">
      <w:pPr>
        <w:jc w:val="both"/>
        <w:rPr>
          <w:rFonts w:eastAsia="Calibri"/>
          <w:b/>
          <w:sz w:val="22"/>
          <w:szCs w:val="22"/>
        </w:rPr>
      </w:pPr>
      <w:bookmarkStart w:id="0" w:name="_GoBack"/>
      <w:bookmarkEnd w:id="0"/>
      <w:r w:rsidRPr="003563AB">
        <w:rPr>
          <w:sz w:val="22"/>
          <w:szCs w:val="22"/>
        </w:rPr>
        <w:t>Currently, the benefits plan operates on a calendar year from January 1 to December 31, but renewal recommendations from Anthem are typically received in the fall after the city has already approved its budget. This timing forces the city to rely on estimates and assumptions for health plan costs during the budgeting process. Staff advised that moving the benefits year to match the fiscal year would ensure the receipt of actual data in a timely fashion, allowing for more accurate cost projections and better-informed decision-making.</w:t>
      </w:r>
    </w:p>
    <w:p w:rsidR="00BD5018" w:rsidRPr="003563AB" w:rsidRDefault="00BD5018" w:rsidP="00BD5018">
      <w:pPr>
        <w:pStyle w:val="ListParagraph"/>
        <w:rPr>
          <w:rFonts w:eastAsia="Calibri"/>
          <w:sz w:val="22"/>
          <w:szCs w:val="22"/>
        </w:rPr>
      </w:pPr>
    </w:p>
    <w:p w:rsidR="00241B30" w:rsidRPr="003563AB" w:rsidRDefault="00241B30" w:rsidP="00BD5018">
      <w:pPr>
        <w:jc w:val="both"/>
        <w:rPr>
          <w:rFonts w:eastAsia="Calibri"/>
          <w:sz w:val="22"/>
          <w:szCs w:val="22"/>
        </w:rPr>
      </w:pPr>
    </w:p>
    <w:p w:rsidR="0009725B" w:rsidRDefault="0009725B" w:rsidP="00BD5018">
      <w:pPr>
        <w:jc w:val="both"/>
        <w:rPr>
          <w:rFonts w:eastAsia="Calibri"/>
          <w:szCs w:val="22"/>
        </w:rPr>
      </w:pPr>
      <w:r w:rsidRPr="003563AB">
        <w:rPr>
          <w:rFonts w:eastAsia="Calibri"/>
          <w:sz w:val="22"/>
          <w:szCs w:val="22"/>
        </w:rPr>
        <w:t xml:space="preserve">The meeting was adjourned at </w:t>
      </w:r>
      <w:r w:rsidR="008C6012" w:rsidRPr="003563AB">
        <w:rPr>
          <w:rFonts w:eastAsia="Calibri"/>
          <w:sz w:val="22"/>
          <w:szCs w:val="22"/>
        </w:rPr>
        <w:t>5</w:t>
      </w:r>
      <w:r w:rsidRPr="003563AB">
        <w:rPr>
          <w:rFonts w:eastAsia="Calibri"/>
          <w:sz w:val="22"/>
          <w:szCs w:val="22"/>
        </w:rPr>
        <w:t>:</w:t>
      </w:r>
      <w:r w:rsidR="008C6012" w:rsidRPr="003563AB">
        <w:rPr>
          <w:rFonts w:eastAsia="Calibri"/>
          <w:sz w:val="22"/>
          <w:szCs w:val="22"/>
        </w:rPr>
        <w:t>16</w:t>
      </w:r>
      <w:r w:rsidRPr="003563AB">
        <w:rPr>
          <w:rFonts w:eastAsia="Calibri"/>
          <w:sz w:val="22"/>
          <w:szCs w:val="22"/>
        </w:rPr>
        <w:t xml:space="preserve"> pm.</w:t>
      </w:r>
    </w:p>
    <w:p w:rsidR="0009725B" w:rsidRDefault="0009725B" w:rsidP="00BD5018">
      <w:pPr>
        <w:jc w:val="both"/>
        <w:rPr>
          <w:rFonts w:eastAsia="Calibri"/>
          <w:szCs w:val="22"/>
        </w:rPr>
      </w:pPr>
    </w:p>
    <w:p w:rsidR="0009725B" w:rsidRDefault="0009725B" w:rsidP="00BD5018">
      <w:pPr>
        <w:jc w:val="both"/>
        <w:rPr>
          <w:rFonts w:eastAsia="Calibri"/>
          <w:szCs w:val="22"/>
        </w:rPr>
      </w:pPr>
    </w:p>
    <w:p w:rsidR="0009725B" w:rsidRDefault="0009725B" w:rsidP="0009725B">
      <w:pPr>
        <w:jc w:val="right"/>
        <w:rPr>
          <w:rFonts w:eastAsia="Calibri"/>
          <w:szCs w:val="22"/>
        </w:rPr>
      </w:pPr>
      <w:r>
        <w:rPr>
          <w:rFonts w:eastAsia="Calibri"/>
          <w:szCs w:val="22"/>
        </w:rPr>
        <w:t>____________________________</w:t>
      </w:r>
    </w:p>
    <w:p w:rsidR="0009725B" w:rsidRDefault="0009725B" w:rsidP="0009725B">
      <w:pPr>
        <w:jc w:val="right"/>
        <w:rPr>
          <w:rFonts w:eastAsia="Calibri"/>
          <w:szCs w:val="22"/>
        </w:rPr>
      </w:pPr>
      <w:r>
        <w:rPr>
          <w:rFonts w:eastAsia="Calibri"/>
          <w:szCs w:val="22"/>
        </w:rPr>
        <w:t xml:space="preserve">Jonathan </w:t>
      </w:r>
      <w:proofErr w:type="spellStart"/>
      <w:r>
        <w:rPr>
          <w:rFonts w:eastAsia="Calibri"/>
          <w:szCs w:val="22"/>
        </w:rPr>
        <w:t>McCollar</w:t>
      </w:r>
      <w:proofErr w:type="spellEnd"/>
      <w:r>
        <w:rPr>
          <w:rFonts w:eastAsia="Calibri"/>
          <w:szCs w:val="22"/>
        </w:rPr>
        <w:t>, Mayor</w:t>
      </w:r>
    </w:p>
    <w:p w:rsidR="0009725B" w:rsidRDefault="0009725B" w:rsidP="0009725B">
      <w:pPr>
        <w:jc w:val="right"/>
        <w:rPr>
          <w:rFonts w:eastAsia="Calibri"/>
          <w:szCs w:val="22"/>
        </w:rPr>
      </w:pPr>
    </w:p>
    <w:p w:rsidR="0009725B" w:rsidRDefault="0009725B" w:rsidP="0009725B">
      <w:pPr>
        <w:jc w:val="right"/>
        <w:rPr>
          <w:rFonts w:eastAsia="Calibri"/>
          <w:szCs w:val="22"/>
        </w:rPr>
      </w:pPr>
      <w:r>
        <w:rPr>
          <w:rFonts w:eastAsia="Calibri"/>
          <w:szCs w:val="22"/>
        </w:rPr>
        <w:t>____________________________</w:t>
      </w:r>
    </w:p>
    <w:p w:rsidR="0009725B" w:rsidRDefault="0009725B" w:rsidP="0009725B">
      <w:pPr>
        <w:jc w:val="right"/>
        <w:rPr>
          <w:rFonts w:eastAsia="Calibri"/>
          <w:szCs w:val="22"/>
        </w:rPr>
      </w:pPr>
      <w:r>
        <w:rPr>
          <w:rFonts w:eastAsia="Calibri"/>
          <w:szCs w:val="22"/>
        </w:rPr>
        <w:t xml:space="preserve">Leah Harden, City Clerk </w:t>
      </w:r>
    </w:p>
    <w:p w:rsidR="0009725B" w:rsidRDefault="0009725B" w:rsidP="0009725B">
      <w:pPr>
        <w:jc w:val="right"/>
        <w:rPr>
          <w:rFonts w:eastAsia="Calibri"/>
          <w:szCs w:val="22"/>
        </w:rPr>
      </w:pPr>
    </w:p>
    <w:p w:rsidR="0009725B" w:rsidRPr="00BD5018" w:rsidRDefault="0009725B" w:rsidP="00BD5018">
      <w:pPr>
        <w:jc w:val="both"/>
        <w:rPr>
          <w:rFonts w:eastAsia="Calibri"/>
          <w:szCs w:val="22"/>
        </w:rPr>
      </w:pPr>
    </w:p>
    <w:p w:rsidR="00BD5018" w:rsidRPr="00BD5018" w:rsidRDefault="00BD5018" w:rsidP="00BD5018">
      <w:pPr>
        <w:pStyle w:val="ListParagraph"/>
        <w:rPr>
          <w:rFonts w:eastAsia="Calibri"/>
          <w:szCs w:val="22"/>
        </w:rPr>
      </w:pPr>
    </w:p>
    <w:p w:rsidR="00BD5018" w:rsidRPr="00BD5018" w:rsidRDefault="00BD5018" w:rsidP="00BD5018">
      <w:pPr>
        <w:jc w:val="both"/>
        <w:rPr>
          <w:rFonts w:eastAsia="Calibri"/>
          <w:szCs w:val="22"/>
        </w:rPr>
      </w:pPr>
    </w:p>
    <w:p w:rsidR="009A4D59" w:rsidRPr="006B6ADA" w:rsidRDefault="009A4D59" w:rsidP="00172D3B">
      <w:pPr>
        <w:jc w:val="right"/>
        <w:rPr>
          <w:color w:val="000000"/>
          <w:sz w:val="22"/>
          <w:szCs w:val="22"/>
        </w:rPr>
      </w:pPr>
    </w:p>
    <w:sectPr w:rsidR="009A4D59" w:rsidRPr="006B6ADA" w:rsidSect="000F1352">
      <w:headerReference w:type="default" r:id="rId8"/>
      <w:headerReference w:type="first" r:id="rId9"/>
      <w:pgSz w:w="12240" w:h="15840"/>
      <w:pgMar w:top="864" w:right="864" w:bottom="864"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27B" w:rsidRDefault="008D127B" w:rsidP="00115C55">
      <w:r>
        <w:separator/>
      </w:r>
    </w:p>
  </w:endnote>
  <w:endnote w:type="continuationSeparator" w:id="0">
    <w:p w:rsidR="008D127B" w:rsidRDefault="008D127B" w:rsidP="00115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27B" w:rsidRDefault="008D127B" w:rsidP="00115C55">
      <w:r>
        <w:separator/>
      </w:r>
    </w:p>
  </w:footnote>
  <w:footnote w:type="continuationSeparator" w:id="0">
    <w:p w:rsidR="008D127B" w:rsidRDefault="008D127B" w:rsidP="00115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27B" w:rsidRDefault="008D127B" w:rsidP="00115C55">
    <w:pPr>
      <w:pStyle w:val="Header"/>
      <w:tabs>
        <w:tab w:val="clear" w:pos="4680"/>
        <w:tab w:val="clear" w:pos="9360"/>
        <w:tab w:val="left" w:pos="93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27B" w:rsidRDefault="008D127B">
    <w:pPr>
      <w:pStyle w:val="Header"/>
    </w:pPr>
    <w:r>
      <w:rPr>
        <w:noProof/>
      </w:rPr>
      <w:drawing>
        <wp:anchor distT="0" distB="0" distL="114300" distR="114300" simplePos="0" relativeHeight="251659264" behindDoc="0" locked="0" layoutInCell="1" allowOverlap="1" wp14:anchorId="3FD4ABEA" wp14:editId="5CD4002E">
          <wp:simplePos x="0" y="0"/>
          <wp:positionH relativeFrom="margin">
            <wp:align>center</wp:align>
          </wp:positionH>
          <wp:positionV relativeFrom="paragraph">
            <wp:posOffset>-53975</wp:posOffset>
          </wp:positionV>
          <wp:extent cx="817711" cy="838200"/>
          <wp:effectExtent l="0" t="0" r="1905" b="0"/>
          <wp:wrapNone/>
          <wp:docPr id="13" name="Picture 13" descr="CO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S 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711"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127B" w:rsidRDefault="00EB4D95">
    <w:pPr>
      <w:pStyle w:val="Header"/>
    </w:pPr>
    <w:r>
      <w:rPr>
        <w:noProof/>
      </w:rPr>
      <mc:AlternateContent>
        <mc:Choice Requires="wps">
          <w:drawing>
            <wp:anchor distT="0" distB="0" distL="114300" distR="114300" simplePos="0" relativeHeight="251658239" behindDoc="0" locked="0" layoutInCell="1" allowOverlap="1" wp14:anchorId="5FA31119" wp14:editId="0DD3C553">
              <wp:simplePos x="0" y="0"/>
              <wp:positionH relativeFrom="margin">
                <wp:posOffset>22860</wp:posOffset>
              </wp:positionH>
              <wp:positionV relativeFrom="paragraph">
                <wp:posOffset>112396</wp:posOffset>
              </wp:positionV>
              <wp:extent cx="6600825" cy="45719"/>
              <wp:effectExtent l="0" t="0" r="28575" b="3111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00825" cy="45719"/>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8CEAC2" id="_x0000_t32" coordsize="21600,21600" o:spt="32" o:oned="t" path="m,l21600,21600e" filled="f">
              <v:path arrowok="t" fillok="f" o:connecttype="none"/>
              <o:lock v:ext="edit" shapetype="t"/>
            </v:shapetype>
            <v:shape id="Straight Arrow Connector 4" o:spid="_x0000_s1026" type="#_x0000_t32" style="position:absolute;margin-left:1.8pt;margin-top:8.85pt;width:519.75pt;height:3.6pt;flip:y;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" strokeweight="2pt">
              <w10:wrap anchorx="margin"/>
            </v:shape>
          </w:pict>
        </mc:Fallback>
      </mc:AlternateContent>
    </w:r>
  </w:p>
  <w:p w:rsidR="008D127B" w:rsidRDefault="008D127B" w:rsidP="009A4D59">
    <w:pPr>
      <w:pStyle w:val="Header"/>
      <w:tabs>
        <w:tab w:val="clear" w:pos="4680"/>
        <w:tab w:val="clear" w:pos="9360"/>
        <w:tab w:val="left" w:pos="5460"/>
      </w:tabs>
    </w:pPr>
    <w:r>
      <w:tab/>
    </w:r>
  </w:p>
  <w:p w:rsidR="008D127B" w:rsidRDefault="008D127B">
    <w:pPr>
      <w:pStyle w:val="Header"/>
    </w:pPr>
  </w:p>
  <w:p w:rsidR="008D127B" w:rsidRDefault="008D127B">
    <w:pPr>
      <w:pStyle w:val="Header"/>
    </w:pPr>
  </w:p>
  <w:p w:rsidR="008D127B" w:rsidRDefault="008D127B" w:rsidP="00BA7733">
    <w:pPr>
      <w:pStyle w:val="Header"/>
      <w:jc w:val="center"/>
    </w:pPr>
    <w:r>
      <w:t>CITY OF STATESBORO</w:t>
    </w:r>
  </w:p>
  <w:p w:rsidR="008D127B" w:rsidRDefault="002134EF" w:rsidP="00BA7733">
    <w:pPr>
      <w:pStyle w:val="Header"/>
      <w:jc w:val="center"/>
    </w:pPr>
    <w:r>
      <w:t>WORK SESSION</w:t>
    </w:r>
    <w:r w:rsidR="008D127B">
      <w:t xml:space="preserve"> MINUTES</w:t>
    </w:r>
  </w:p>
  <w:p w:rsidR="008D127B" w:rsidRDefault="008C6012" w:rsidP="00BA7733">
    <w:pPr>
      <w:pStyle w:val="Header"/>
      <w:jc w:val="center"/>
    </w:pPr>
    <w:r>
      <w:t>DECEMBER 16</w:t>
    </w:r>
    <w:r w:rsidR="003317B0">
      <w:t>, 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A1CFB"/>
    <w:multiLevelType w:val="hybridMultilevel"/>
    <w:tmpl w:val="C452357E"/>
    <w:lvl w:ilvl="0" w:tplc="87CC0A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C43F1"/>
    <w:multiLevelType w:val="multilevel"/>
    <w:tmpl w:val="4CACF4B6"/>
    <w:lvl w:ilvl="0">
      <w:start w:val="1"/>
      <w:numFmt w:val="upp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 w15:restartNumberingAfterBreak="0">
    <w:nsid w:val="120E63F5"/>
    <w:multiLevelType w:val="hybridMultilevel"/>
    <w:tmpl w:val="7840A89C"/>
    <w:lvl w:ilvl="0" w:tplc="BEE87ACC">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15:restartNumberingAfterBreak="0">
    <w:nsid w:val="153F3885"/>
    <w:multiLevelType w:val="hybridMultilevel"/>
    <w:tmpl w:val="9EF0E770"/>
    <w:lvl w:ilvl="0" w:tplc="AD9E10CC">
      <w:start w:val="7"/>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21E75002"/>
    <w:multiLevelType w:val="hybridMultilevel"/>
    <w:tmpl w:val="DC449B10"/>
    <w:lvl w:ilvl="0" w:tplc="25D6FEBA">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22817834"/>
    <w:multiLevelType w:val="hybridMultilevel"/>
    <w:tmpl w:val="4CD886A6"/>
    <w:lvl w:ilvl="0" w:tplc="F920E2EC">
      <w:start w:val="1"/>
      <w:numFmt w:val="bullet"/>
      <w:lvlText w:val="●"/>
      <w:lvlJc w:val="left"/>
      <w:pPr>
        <w:ind w:left="720" w:hanging="360"/>
      </w:pPr>
    </w:lvl>
    <w:lvl w:ilvl="1" w:tplc="36F6FBD2">
      <w:start w:val="1"/>
      <w:numFmt w:val="bullet"/>
      <w:lvlText w:val="○"/>
      <w:lvlJc w:val="left"/>
      <w:pPr>
        <w:ind w:left="1440" w:hanging="360"/>
      </w:pPr>
    </w:lvl>
    <w:lvl w:ilvl="2" w:tplc="520E3B04">
      <w:start w:val="1"/>
      <w:numFmt w:val="bullet"/>
      <w:lvlText w:val="■"/>
      <w:lvlJc w:val="left"/>
      <w:pPr>
        <w:ind w:left="2160" w:hanging="360"/>
      </w:pPr>
    </w:lvl>
    <w:lvl w:ilvl="3" w:tplc="86920CB8">
      <w:start w:val="1"/>
      <w:numFmt w:val="bullet"/>
      <w:lvlText w:val="●"/>
      <w:lvlJc w:val="left"/>
      <w:pPr>
        <w:ind w:left="2880" w:hanging="360"/>
      </w:pPr>
    </w:lvl>
    <w:lvl w:ilvl="4" w:tplc="6A34BB6E">
      <w:start w:val="1"/>
      <w:numFmt w:val="bullet"/>
      <w:lvlText w:val="○"/>
      <w:lvlJc w:val="left"/>
      <w:pPr>
        <w:ind w:left="3600" w:hanging="360"/>
      </w:pPr>
    </w:lvl>
    <w:lvl w:ilvl="5" w:tplc="02782B7A">
      <w:start w:val="1"/>
      <w:numFmt w:val="bullet"/>
      <w:lvlText w:val="■"/>
      <w:lvlJc w:val="left"/>
      <w:pPr>
        <w:ind w:left="4320" w:hanging="360"/>
      </w:pPr>
    </w:lvl>
    <w:lvl w:ilvl="6" w:tplc="714E15F8">
      <w:start w:val="1"/>
      <w:numFmt w:val="bullet"/>
      <w:lvlText w:val="●"/>
      <w:lvlJc w:val="left"/>
      <w:pPr>
        <w:ind w:left="5040" w:hanging="360"/>
      </w:pPr>
    </w:lvl>
    <w:lvl w:ilvl="7" w:tplc="13F01C50">
      <w:start w:val="1"/>
      <w:numFmt w:val="bullet"/>
      <w:lvlText w:val="●"/>
      <w:lvlJc w:val="left"/>
      <w:pPr>
        <w:ind w:left="5760" w:hanging="360"/>
      </w:pPr>
    </w:lvl>
    <w:lvl w:ilvl="8" w:tplc="7D6E6E48">
      <w:start w:val="1"/>
      <w:numFmt w:val="bullet"/>
      <w:lvlText w:val="●"/>
      <w:lvlJc w:val="left"/>
      <w:pPr>
        <w:ind w:left="6480" w:hanging="360"/>
      </w:pPr>
    </w:lvl>
  </w:abstractNum>
  <w:abstractNum w:abstractNumId="6" w15:restartNumberingAfterBreak="0">
    <w:nsid w:val="27EB12D3"/>
    <w:multiLevelType w:val="hybridMultilevel"/>
    <w:tmpl w:val="CA141AFA"/>
    <w:lvl w:ilvl="0" w:tplc="7C2E7F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9C099E"/>
    <w:multiLevelType w:val="hybridMultilevel"/>
    <w:tmpl w:val="7C8A1CDC"/>
    <w:lvl w:ilvl="0" w:tplc="AD9E10CC">
      <w:start w:val="7"/>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309A3344"/>
    <w:multiLevelType w:val="hybridMultilevel"/>
    <w:tmpl w:val="A17EC7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604EEB"/>
    <w:multiLevelType w:val="multilevel"/>
    <w:tmpl w:val="9B2A0D9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3D2C1127"/>
    <w:multiLevelType w:val="hybridMultilevel"/>
    <w:tmpl w:val="45E6DF58"/>
    <w:lvl w:ilvl="0" w:tplc="D4A094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5D7DBB"/>
    <w:multiLevelType w:val="hybridMultilevel"/>
    <w:tmpl w:val="06C8A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D76040"/>
    <w:multiLevelType w:val="hybridMultilevel"/>
    <w:tmpl w:val="6592E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695669"/>
    <w:multiLevelType w:val="hybridMultilevel"/>
    <w:tmpl w:val="1FF8B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0849BF"/>
    <w:multiLevelType w:val="hybridMultilevel"/>
    <w:tmpl w:val="BBD09182"/>
    <w:lvl w:ilvl="0" w:tplc="32043326">
      <w:start w:val="6"/>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55153F50"/>
    <w:multiLevelType w:val="hybridMultilevel"/>
    <w:tmpl w:val="2C9E0CF0"/>
    <w:lvl w:ilvl="0" w:tplc="AD9E10CC">
      <w:start w:val="7"/>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6" w15:restartNumberingAfterBreak="0">
    <w:nsid w:val="55667195"/>
    <w:multiLevelType w:val="hybridMultilevel"/>
    <w:tmpl w:val="2E76E3A2"/>
    <w:lvl w:ilvl="0" w:tplc="AD9E10CC">
      <w:start w:val="7"/>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15:restartNumberingAfterBreak="0">
    <w:nsid w:val="55AD1E0A"/>
    <w:multiLevelType w:val="hybridMultilevel"/>
    <w:tmpl w:val="AFC0F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3C4DAC"/>
    <w:multiLevelType w:val="hybridMultilevel"/>
    <w:tmpl w:val="34B0AB80"/>
    <w:lvl w:ilvl="0" w:tplc="2ACA162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9" w15:restartNumberingAfterBreak="0">
    <w:nsid w:val="681775DA"/>
    <w:multiLevelType w:val="hybridMultilevel"/>
    <w:tmpl w:val="DCCE4658"/>
    <w:lvl w:ilvl="0" w:tplc="159ED184">
      <w:start w:val="1"/>
      <w:numFmt w:val="decimal"/>
      <w:lvlText w:val="%1."/>
      <w:lvlJc w:val="left"/>
      <w:pPr>
        <w:ind w:left="420" w:hanging="360"/>
      </w:pPr>
      <w:rPr>
        <w:rFonts w:hint="default"/>
        <w:b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70175FA2"/>
    <w:multiLevelType w:val="hybridMultilevel"/>
    <w:tmpl w:val="8378163C"/>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1175320"/>
    <w:multiLevelType w:val="hybridMultilevel"/>
    <w:tmpl w:val="A702A080"/>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6433D3F"/>
    <w:multiLevelType w:val="hybridMultilevel"/>
    <w:tmpl w:val="1B283CD8"/>
    <w:lvl w:ilvl="0" w:tplc="D3CCB9C4">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3" w15:restartNumberingAfterBreak="0">
    <w:nsid w:val="7C4524D8"/>
    <w:multiLevelType w:val="hybridMultilevel"/>
    <w:tmpl w:val="AE7A03DC"/>
    <w:lvl w:ilvl="0" w:tplc="0BCA91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22"/>
  </w:num>
  <w:num w:numId="9">
    <w:abstractNumId w:val="17"/>
  </w:num>
  <w:num w:numId="10">
    <w:abstractNumId w:val="0"/>
  </w:num>
  <w:num w:numId="11">
    <w:abstractNumId w:val="20"/>
  </w:num>
  <w:num w:numId="12">
    <w:abstractNumId w:val="6"/>
  </w:num>
  <w:num w:numId="13">
    <w:abstractNumId w:val="12"/>
  </w:num>
  <w:num w:numId="14">
    <w:abstractNumId w:val="11"/>
  </w:num>
  <w:num w:numId="15">
    <w:abstractNumId w:val="19"/>
  </w:num>
  <w:num w:numId="16">
    <w:abstractNumId w:val="14"/>
  </w:num>
  <w:num w:numId="17">
    <w:abstractNumId w:val="23"/>
  </w:num>
  <w:num w:numId="18">
    <w:abstractNumId w:val="21"/>
  </w:num>
  <w:num w:numId="19">
    <w:abstractNumId w:val="7"/>
  </w:num>
  <w:num w:numId="20">
    <w:abstractNumId w:val="3"/>
  </w:num>
  <w:num w:numId="21">
    <w:abstractNumId w:val="15"/>
  </w:num>
  <w:num w:numId="22">
    <w:abstractNumId w:val="16"/>
  </w:num>
  <w:num w:numId="23">
    <w:abstractNumId w:val="8"/>
  </w:num>
  <w:num w:numId="24">
    <w:abstractNumId w:val="10"/>
  </w:num>
  <w:num w:numId="25">
    <w:abstractNumId w:val="13"/>
  </w:num>
  <w:num w:numId="26">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C55"/>
    <w:rsid w:val="00015E2B"/>
    <w:rsid w:val="000231C6"/>
    <w:rsid w:val="000420C4"/>
    <w:rsid w:val="0009725B"/>
    <w:rsid w:val="000C76DC"/>
    <w:rsid w:val="000E212B"/>
    <w:rsid w:val="000F1352"/>
    <w:rsid w:val="00113386"/>
    <w:rsid w:val="00114C80"/>
    <w:rsid w:val="00115C55"/>
    <w:rsid w:val="001333CC"/>
    <w:rsid w:val="001649ED"/>
    <w:rsid w:val="00172D3B"/>
    <w:rsid w:val="00193099"/>
    <w:rsid w:val="001A497C"/>
    <w:rsid w:val="001A542B"/>
    <w:rsid w:val="001D7B67"/>
    <w:rsid w:val="00202726"/>
    <w:rsid w:val="00210D08"/>
    <w:rsid w:val="002134EF"/>
    <w:rsid w:val="002254C3"/>
    <w:rsid w:val="00241B30"/>
    <w:rsid w:val="00253026"/>
    <w:rsid w:val="002943F0"/>
    <w:rsid w:val="00296FB9"/>
    <w:rsid w:val="002A7B5D"/>
    <w:rsid w:val="002B0445"/>
    <w:rsid w:val="002B36B2"/>
    <w:rsid w:val="002B4D00"/>
    <w:rsid w:val="002B67CD"/>
    <w:rsid w:val="002D0F7F"/>
    <w:rsid w:val="002E0DCC"/>
    <w:rsid w:val="002F1DDC"/>
    <w:rsid w:val="002F7C34"/>
    <w:rsid w:val="003317B0"/>
    <w:rsid w:val="00336A02"/>
    <w:rsid w:val="003520EB"/>
    <w:rsid w:val="003563AB"/>
    <w:rsid w:val="00382C7E"/>
    <w:rsid w:val="003B2D2B"/>
    <w:rsid w:val="003B406F"/>
    <w:rsid w:val="003C0B72"/>
    <w:rsid w:val="003C4837"/>
    <w:rsid w:val="004250A3"/>
    <w:rsid w:val="0043337E"/>
    <w:rsid w:val="0043657B"/>
    <w:rsid w:val="00456715"/>
    <w:rsid w:val="004B6B8C"/>
    <w:rsid w:val="004B787E"/>
    <w:rsid w:val="004C463D"/>
    <w:rsid w:val="004D04A7"/>
    <w:rsid w:val="00514EA8"/>
    <w:rsid w:val="005257D2"/>
    <w:rsid w:val="005312B7"/>
    <w:rsid w:val="005612EA"/>
    <w:rsid w:val="0056393F"/>
    <w:rsid w:val="005669BE"/>
    <w:rsid w:val="00597F53"/>
    <w:rsid w:val="005B278C"/>
    <w:rsid w:val="005B3A79"/>
    <w:rsid w:val="00601C52"/>
    <w:rsid w:val="00603796"/>
    <w:rsid w:val="00611B16"/>
    <w:rsid w:val="00624F24"/>
    <w:rsid w:val="0064248D"/>
    <w:rsid w:val="0066207D"/>
    <w:rsid w:val="00690692"/>
    <w:rsid w:val="00692AAE"/>
    <w:rsid w:val="006B2E2C"/>
    <w:rsid w:val="006B6ADA"/>
    <w:rsid w:val="006C43F7"/>
    <w:rsid w:val="006F078D"/>
    <w:rsid w:val="00723663"/>
    <w:rsid w:val="00742FED"/>
    <w:rsid w:val="007430BD"/>
    <w:rsid w:val="00754515"/>
    <w:rsid w:val="0075764B"/>
    <w:rsid w:val="0077553E"/>
    <w:rsid w:val="0078275F"/>
    <w:rsid w:val="00797D0C"/>
    <w:rsid w:val="007A5968"/>
    <w:rsid w:val="007B161B"/>
    <w:rsid w:val="007B1A69"/>
    <w:rsid w:val="007B3CD7"/>
    <w:rsid w:val="007B7B66"/>
    <w:rsid w:val="007D4C6C"/>
    <w:rsid w:val="007E6157"/>
    <w:rsid w:val="007F2456"/>
    <w:rsid w:val="007F406D"/>
    <w:rsid w:val="008307A5"/>
    <w:rsid w:val="00840053"/>
    <w:rsid w:val="00840BC3"/>
    <w:rsid w:val="00842D4F"/>
    <w:rsid w:val="00861DB6"/>
    <w:rsid w:val="008729D4"/>
    <w:rsid w:val="008A4C65"/>
    <w:rsid w:val="008C6012"/>
    <w:rsid w:val="008D127B"/>
    <w:rsid w:val="008D188C"/>
    <w:rsid w:val="008D445A"/>
    <w:rsid w:val="008D6F89"/>
    <w:rsid w:val="008D7237"/>
    <w:rsid w:val="008F5334"/>
    <w:rsid w:val="00907138"/>
    <w:rsid w:val="00923684"/>
    <w:rsid w:val="00927CEC"/>
    <w:rsid w:val="00946A0A"/>
    <w:rsid w:val="009561CF"/>
    <w:rsid w:val="00962AD6"/>
    <w:rsid w:val="009A2D5E"/>
    <w:rsid w:val="009A4D59"/>
    <w:rsid w:val="009A4EEF"/>
    <w:rsid w:val="009D2A43"/>
    <w:rsid w:val="009D3C58"/>
    <w:rsid w:val="009D79B1"/>
    <w:rsid w:val="009E14E4"/>
    <w:rsid w:val="009E1D71"/>
    <w:rsid w:val="009E27F1"/>
    <w:rsid w:val="00A01B58"/>
    <w:rsid w:val="00A01F8B"/>
    <w:rsid w:val="00A020AA"/>
    <w:rsid w:val="00A05B4B"/>
    <w:rsid w:val="00A06210"/>
    <w:rsid w:val="00A30412"/>
    <w:rsid w:val="00A41A63"/>
    <w:rsid w:val="00AC0EEC"/>
    <w:rsid w:val="00AD36E8"/>
    <w:rsid w:val="00B10B07"/>
    <w:rsid w:val="00B30754"/>
    <w:rsid w:val="00B34564"/>
    <w:rsid w:val="00B40CC6"/>
    <w:rsid w:val="00B56CD0"/>
    <w:rsid w:val="00B67BE2"/>
    <w:rsid w:val="00B91724"/>
    <w:rsid w:val="00BA7733"/>
    <w:rsid w:val="00BB2B19"/>
    <w:rsid w:val="00BB571C"/>
    <w:rsid w:val="00BD088A"/>
    <w:rsid w:val="00BD0EF1"/>
    <w:rsid w:val="00BD5018"/>
    <w:rsid w:val="00BE347C"/>
    <w:rsid w:val="00C05663"/>
    <w:rsid w:val="00C34655"/>
    <w:rsid w:val="00C379E8"/>
    <w:rsid w:val="00C60EB4"/>
    <w:rsid w:val="00C6338D"/>
    <w:rsid w:val="00C925EB"/>
    <w:rsid w:val="00C9301F"/>
    <w:rsid w:val="00CB547C"/>
    <w:rsid w:val="00CC255B"/>
    <w:rsid w:val="00CC32C6"/>
    <w:rsid w:val="00CE7F03"/>
    <w:rsid w:val="00D123C6"/>
    <w:rsid w:val="00D205CD"/>
    <w:rsid w:val="00D50A82"/>
    <w:rsid w:val="00D60137"/>
    <w:rsid w:val="00D709E4"/>
    <w:rsid w:val="00D74C8F"/>
    <w:rsid w:val="00D926AD"/>
    <w:rsid w:val="00DC2076"/>
    <w:rsid w:val="00DD4372"/>
    <w:rsid w:val="00DE3BDF"/>
    <w:rsid w:val="00DE7742"/>
    <w:rsid w:val="00DF234B"/>
    <w:rsid w:val="00E00DC2"/>
    <w:rsid w:val="00E013A8"/>
    <w:rsid w:val="00E01ECF"/>
    <w:rsid w:val="00E1785B"/>
    <w:rsid w:val="00E218CD"/>
    <w:rsid w:val="00E25252"/>
    <w:rsid w:val="00E30F2F"/>
    <w:rsid w:val="00E36CFA"/>
    <w:rsid w:val="00E66CD8"/>
    <w:rsid w:val="00E6765E"/>
    <w:rsid w:val="00E74AEF"/>
    <w:rsid w:val="00EA1099"/>
    <w:rsid w:val="00EA6615"/>
    <w:rsid w:val="00EB4D95"/>
    <w:rsid w:val="00EB5EC1"/>
    <w:rsid w:val="00ED3CB1"/>
    <w:rsid w:val="00F04DC7"/>
    <w:rsid w:val="00F82C64"/>
    <w:rsid w:val="00F94664"/>
    <w:rsid w:val="00FA70D8"/>
    <w:rsid w:val="00FA7B0C"/>
    <w:rsid w:val="00FC47B5"/>
    <w:rsid w:val="00FD13DA"/>
    <w:rsid w:val="00FE3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625B8C5E"/>
  <w15:chartTrackingRefBased/>
  <w15:docId w15:val="{53CCBD9E-98EA-4AF0-A38D-805C415B5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C55"/>
    <w:pPr>
      <w:spacing w:after="0" w:line="240"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5C55"/>
    <w:pPr>
      <w:ind w:left="720"/>
      <w:contextualSpacing/>
    </w:pPr>
  </w:style>
  <w:style w:type="paragraph" w:styleId="NoSpacing">
    <w:name w:val="No Spacing"/>
    <w:uiPriority w:val="1"/>
    <w:qFormat/>
    <w:rsid w:val="00115C55"/>
    <w:pPr>
      <w:spacing w:after="0" w:line="240" w:lineRule="auto"/>
    </w:pPr>
    <w:rPr>
      <w:rFonts w:eastAsia="Calibri" w:cs="Times New Roman"/>
      <w:szCs w:val="22"/>
    </w:rPr>
  </w:style>
  <w:style w:type="paragraph" w:styleId="Header">
    <w:name w:val="header"/>
    <w:basedOn w:val="Normal"/>
    <w:link w:val="HeaderChar"/>
    <w:uiPriority w:val="99"/>
    <w:unhideWhenUsed/>
    <w:rsid w:val="00115C55"/>
    <w:pPr>
      <w:tabs>
        <w:tab w:val="center" w:pos="4680"/>
        <w:tab w:val="right" w:pos="9360"/>
      </w:tabs>
    </w:pPr>
  </w:style>
  <w:style w:type="character" w:customStyle="1" w:styleId="HeaderChar">
    <w:name w:val="Header Char"/>
    <w:basedOn w:val="DefaultParagraphFont"/>
    <w:link w:val="Header"/>
    <w:uiPriority w:val="99"/>
    <w:rsid w:val="00115C55"/>
    <w:rPr>
      <w:rFonts w:eastAsia="Times New Roman" w:cs="Times New Roman"/>
    </w:rPr>
  </w:style>
  <w:style w:type="paragraph" w:styleId="Footer">
    <w:name w:val="footer"/>
    <w:basedOn w:val="Normal"/>
    <w:link w:val="FooterChar"/>
    <w:uiPriority w:val="99"/>
    <w:unhideWhenUsed/>
    <w:rsid w:val="00115C55"/>
    <w:pPr>
      <w:tabs>
        <w:tab w:val="center" w:pos="4680"/>
        <w:tab w:val="right" w:pos="9360"/>
      </w:tabs>
    </w:pPr>
  </w:style>
  <w:style w:type="character" w:customStyle="1" w:styleId="FooterChar">
    <w:name w:val="Footer Char"/>
    <w:basedOn w:val="DefaultParagraphFont"/>
    <w:link w:val="Footer"/>
    <w:uiPriority w:val="99"/>
    <w:rsid w:val="00115C55"/>
    <w:rPr>
      <w:rFonts w:eastAsia="Times New Roman" w:cs="Times New Roman"/>
    </w:rPr>
  </w:style>
  <w:style w:type="paragraph" w:styleId="BalloonText">
    <w:name w:val="Balloon Text"/>
    <w:basedOn w:val="Normal"/>
    <w:link w:val="BalloonTextChar"/>
    <w:uiPriority w:val="99"/>
    <w:semiHidden/>
    <w:unhideWhenUsed/>
    <w:rsid w:val="00DD43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4372"/>
    <w:rPr>
      <w:rFonts w:ascii="Segoe UI" w:eastAsia="Times New Roman" w:hAnsi="Segoe UI" w:cs="Segoe UI"/>
      <w:sz w:val="18"/>
      <w:szCs w:val="18"/>
    </w:rPr>
  </w:style>
  <w:style w:type="table" w:styleId="TableGrid">
    <w:name w:val="Table Grid"/>
    <w:basedOn w:val="TableNormal"/>
    <w:uiPriority w:val="39"/>
    <w:rsid w:val="00BD0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85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BD004-866A-466A-A28D-53DAA92A5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740</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Starling</dc:creator>
  <cp:keywords/>
  <dc:description/>
  <cp:lastModifiedBy>Robin Demshar</cp:lastModifiedBy>
  <cp:revision>7</cp:revision>
  <cp:lastPrinted>2020-04-07T18:50:00Z</cp:lastPrinted>
  <dcterms:created xsi:type="dcterms:W3CDTF">2025-12-17T17:53:00Z</dcterms:created>
  <dcterms:modified xsi:type="dcterms:W3CDTF">2025-12-26T17:34:00Z</dcterms:modified>
</cp:coreProperties>
</file>